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spacing w:before="0" w:beforeAutospacing="0" w:after="188" w:afterAutospacing="0" w:line="351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4F4F4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spacing w:before="0" w:beforeAutospacing="0" w:after="0" w:afterAutospacing="0" w:line="351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4F4F4"/>
        </w:rPr>
        <w:t> </w:t>
      </w:r>
    </w:p>
    <w:tbl>
      <w:tblPr>
        <w:tblW w:w="7474" w:type="dxa"/>
        <w:jc w:val="center"/>
        <w:tblInd w:w="41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301"/>
        <w:gridCol w:w="1301"/>
        <w:gridCol w:w="1301"/>
        <w:gridCol w:w="13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科目</w:t>
            </w:r>
            <w:r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20人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spacing w:before="0" w:beforeAutospacing="0" w:after="188" w:afterAutospacing="0" w:line="351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4F4F4"/>
        </w:rPr>
        <w:t>注：小学音乐优先舞蹈方向，初中音乐优先声乐方向;小学体育优先篮球和健美操方向，初中体育和高中体育优先篮球和足球方向。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D7E9D"/>
    <w:rsid w:val="579D7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2017-11-08T11:58:00Z</dcterms:created>
  <dc:creator>ASUS</dc:creator>
  <cp:lastModifiedBy>ASUS</cp:lastModifiedBy>
  <dcterms:modified xsi:type="dcterms:W3CDTF">2017-11-08T11:58:22Z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