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0" w:right="0" w:firstLine="562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招聘计划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2018年计划招聘新教师146名。各学科招聘人数及开考比例见下表：</w:t>
      </w:r>
    </w:p>
    <w:tbl>
      <w:tblPr>
        <w:tblW w:w="7364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1052"/>
        <w:gridCol w:w="1052"/>
        <w:gridCol w:w="1653"/>
        <w:gridCol w:w="1052"/>
        <w:gridCol w:w="105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招聘学科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开考比例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招聘学科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开考比例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2︰1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3︰1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2︰1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3︰1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3︰1</w:t>
            </w:r>
          </w:p>
        </w:tc>
        <w:tc>
          <w:tcPr>
            <w:tcW w:w="165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0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0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0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中学科学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职教电子商务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2︰1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中学社会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2︰1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职教动漫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中学信息技术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职教电气自动化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中学体育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职教服装设计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中学音乐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职教生物制药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中学美术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3︰1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职教土木工程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职教财会（会计）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学校会计</w:t>
            </w:r>
          </w:p>
        </w:tc>
        <w:tc>
          <w:tcPr>
            <w:tcW w:w="10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  <w:rPr>
                <w:sz w:val="15"/>
                <w:szCs w:val="15"/>
              </w:rPr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1" w:lineRule="atLeast"/>
        <w:ind w:left="0" w:right="0" w:firstLine="56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000000"/>
          <w:spacing w:val="0"/>
          <w:kern w:val="0"/>
          <w:sz w:val="15"/>
          <w:szCs w:val="15"/>
          <w:bdr w:val="none" w:color="auto" w:sz="0" w:space="0"/>
          <w:lang w:val="en-US" w:eastAsia="zh-CN" w:bidi="ar"/>
        </w:rPr>
        <w:t>注：开考比例指缴费人数与招聘人数之比，如缴费人数与招聘人数之比未达到规定比例的，则取消或相应核减该学科招聘计划人数。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83203"/>
    <w:rsid w:val="696832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2018-02-11T03:24:00Z</dcterms:created>
  <dc:creator>ASUS</dc:creator>
  <cp:lastModifiedBy>ASUS</cp:lastModifiedBy>
  <dcterms:modified xsi:type="dcterms:W3CDTF">2018-02-11T03:24:31Z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