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center"/>
        <w:rPr>
          <w:sz w:val="17"/>
          <w:szCs w:val="1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-13"/>
          <w:sz w:val="26"/>
          <w:szCs w:val="26"/>
          <w:bdr w:val="none" w:color="auto" w:sz="0" w:space="0"/>
        </w:rPr>
        <w:t>2019年三门县中小学（幼儿园）教师第二次公开招聘岗位一览表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center"/>
        <w:rPr>
          <w:sz w:val="17"/>
          <w:szCs w:val="17"/>
        </w:rPr>
      </w:pPr>
      <w:r>
        <w:rPr>
          <w:rStyle w:val="5"/>
          <w:rFonts w:ascii="仿宋_GB2312" w:hAnsi="微软雅黑" w:eastAsia="仿宋_GB2312" w:cs="仿宋_GB2312"/>
          <w:i w:val="0"/>
          <w:caps w:val="0"/>
          <w:color w:val="000000"/>
          <w:spacing w:val="-13"/>
          <w:sz w:val="30"/>
          <w:szCs w:val="30"/>
          <w:bdr w:val="none" w:color="auto" w:sz="0" w:space="0"/>
        </w:rPr>
        <w:t> </w:t>
      </w:r>
    </w:p>
    <w:tbl>
      <w:tblPr>
        <w:tblW w:w="7271" w:type="dxa"/>
        <w:jc w:val="center"/>
        <w:tblInd w:w="5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20"/>
        <w:gridCol w:w="864"/>
        <w:gridCol w:w="351"/>
        <w:gridCol w:w="301"/>
        <w:gridCol w:w="3331"/>
        <w:gridCol w:w="939"/>
        <w:gridCol w:w="10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招聘计划</w:t>
            </w:r>
          </w:p>
        </w:tc>
        <w:tc>
          <w:tcPr>
            <w:tcW w:w="5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所需资格条件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2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岗位或专业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专业等要求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其他资格条件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中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人文教育、语文教育、汉语国际教育、华文教育、汉语言文学、语言学籍应用语言学、中国古典文献学、中国古代文学、中国现当代文学、学科教育（语文）、汉语言、对外汉语、秘书学、中国语言文化、新闻传播学、比较文学与世界文学、文艺学、小学教育、初等教育（汉语言文学方向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户籍不限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应用生物学、生物教育、生物、生物科学、生物技术、生物信息学、生态学、植物学、动物学、生理学、水生生物学、微生物学、神经生物学、遗传学、发育生物学、细胞生物学、生物化学与分子生物学、生物物理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户籍不限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中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历史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与社会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全日制普通高校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人文教育、历史教育、科学社会主义、中国共产党历史、思想政治教育、历史学、世界史、考古学、文物与博物馆学、外国语言与外国历史、政治学与行政学、国际政治、国际事务与国际关系、政治经济学与哲学、政治学理论、科学社会主义与国际共产主义、国际关系、历史地理学、历史文献学、专门史、中国古代史、中国近现代史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户籍不限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人文教育、语文教育、汉语国际教育、华文教育、汉语言文学、语言学籍应用语言学、中国古典文献学、中国古代文学、中国现当代文学、学科教育（语文）、汉语言、对外汉语、秘书学、中国语言文化、新闻传播学、比较文学与世界文学、文艺学、小学教育、初等教育（汉语言文学方向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台州户籍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4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科学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科学教育、物理教育、物理学、应用物理学、核物理、声学、地球物理学、理论物理、粒子物理与原子核物理、原子与分子物理、等离子物理、凝聚态物理、光学、无线电物理、化学教育、化学、应用化学、分子科学和工程、无机化学、分析化学、有机化学、物理化学、高分子化学与物理、应用生物学、生物教育、生物、生物科学、生物技术、生物信息学、生态学、植物学、动物学、生理学、水生生物学、微生物学、神经生物学、遗传学、发育生物学、细胞生物学、生物化学与分子生物学、生物物理学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三门户籍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2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学前（幼儿）教育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3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 w:firstLine="839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学前（幼儿）教育专业毕业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专科及以上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sz w:val="16"/>
                <w:szCs w:val="16"/>
                <w:bdr w:val="none" w:color="auto" w:sz="0" w:space="0"/>
              </w:rPr>
              <w:t>三门户籍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538"/>
        <w:rPr>
          <w:sz w:val="17"/>
          <w:szCs w:val="1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6"/>
          <w:szCs w:val="26"/>
          <w:bdr w:val="none" w:color="auto" w:sz="0" w:space="0"/>
        </w:rPr>
        <w:t>注：专业界定由县教育局确定。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/>
        <w:rPr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E"/>
    <w:rsid w:val="00784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2019-07-22T09:36:00Z</dcterms:created>
  <dc:creator>ASUS</dc:creator>
  <cp:lastModifiedBy>ASUS</cp:lastModifiedBy>
  <dcterms:modified xsi:type="dcterms:W3CDTF">2019-07-22T09:37:01Z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